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B1" w:rsidRDefault="009168B1" w:rsidP="009168B1">
      <w:pPr>
        <w:pStyle w:val="Default"/>
      </w:pPr>
    </w:p>
    <w:p w:rsidR="009168B1" w:rsidRDefault="009168B1" w:rsidP="009168B1">
      <w:pPr>
        <w:pStyle w:val="Pa1"/>
        <w:rPr>
          <w:rFonts w:cs="Helvetica CY Plain"/>
          <w:color w:val="000000"/>
          <w:sz w:val="64"/>
          <w:szCs w:val="64"/>
        </w:rPr>
      </w:pPr>
      <w:r>
        <w:t xml:space="preserve"> </w:t>
      </w:r>
      <w:r>
        <w:rPr>
          <w:rStyle w:val="A3"/>
        </w:rPr>
        <w:t xml:space="preserve">UNIT 4 </w:t>
      </w:r>
      <w:r>
        <w:rPr>
          <w:rFonts w:cs="Helvetica CY Plain"/>
          <w:color w:val="000000"/>
          <w:sz w:val="36"/>
          <w:szCs w:val="36"/>
        </w:rPr>
        <w:t xml:space="preserve">■ </w:t>
      </w:r>
      <w:r>
        <w:rPr>
          <w:rStyle w:val="A3"/>
        </w:rPr>
        <w:t>OUTCOME 2</w:t>
      </w:r>
    </w:p>
    <w:p w:rsidR="009168B1" w:rsidRDefault="009168B1" w:rsidP="009168B1">
      <w:pPr>
        <w:pStyle w:val="Pa0"/>
        <w:rPr>
          <w:rFonts w:ascii="Helvetica Neue" w:hAnsi="Helvetica Neue" w:cs="Helvetica Neue"/>
          <w:color w:val="000000"/>
          <w:sz w:val="48"/>
          <w:szCs w:val="48"/>
        </w:rPr>
      </w:pPr>
      <w:r>
        <w:rPr>
          <w:rFonts w:ascii="Helvetica Neue" w:hAnsi="Helvetica Neue" w:cs="Helvetica Neue"/>
          <w:b/>
          <w:bCs/>
          <w:color w:val="000000"/>
          <w:sz w:val="48"/>
          <w:szCs w:val="48"/>
        </w:rPr>
        <w:t>VCE Health and Human Development</w:t>
      </w:r>
    </w:p>
    <w:p w:rsidR="009168B1" w:rsidRDefault="009168B1" w:rsidP="009168B1">
      <w:pPr>
        <w:pStyle w:val="Pa0"/>
        <w:rPr>
          <w:rFonts w:cs="Helvetica CY Plain"/>
          <w:color w:val="000000"/>
          <w:sz w:val="50"/>
          <w:szCs w:val="50"/>
        </w:rPr>
      </w:pPr>
      <w:r>
        <w:rPr>
          <w:rFonts w:cs="Helvetica CY Plain"/>
          <w:color w:val="000000"/>
          <w:sz w:val="50"/>
          <w:szCs w:val="50"/>
        </w:rPr>
        <w:t>SCHOOL-ASSESSED COURSEWORK</w:t>
      </w:r>
    </w:p>
    <w:p w:rsidR="009168B1" w:rsidRDefault="009168B1" w:rsidP="009168B1">
      <w:pPr>
        <w:pStyle w:val="Pa2"/>
        <w:ind w:left="40"/>
        <w:rPr>
          <w:rFonts w:ascii="Helvetica Neue" w:hAnsi="Helvetica Neue" w:cs="Helvetica Neue"/>
          <w:color w:val="000000"/>
          <w:sz w:val="34"/>
          <w:szCs w:val="34"/>
        </w:rPr>
      </w:pPr>
      <w:r>
        <w:rPr>
          <w:rStyle w:val="A9"/>
        </w:rPr>
        <w:t>Introduction</w:t>
      </w:r>
    </w:p>
    <w:p w:rsidR="009168B1" w:rsidRDefault="009168B1" w:rsidP="009168B1">
      <w:pPr>
        <w:pStyle w:val="Pa0"/>
        <w:rPr>
          <w:rFonts w:ascii="Adobe Garamond Pro Bold" w:hAnsi="Adobe Garamond Pro Bold" w:cs="Adobe Garamond Pro Bold"/>
          <w:color w:val="000000"/>
          <w:sz w:val="23"/>
          <w:szCs w:val="23"/>
        </w:rPr>
      </w:pPr>
      <w:r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OUTCOME 2</w:t>
      </w:r>
    </w:p>
    <w:p w:rsidR="009168B1" w:rsidRDefault="009168B1" w:rsidP="009168B1">
      <w:pPr>
        <w:pStyle w:val="Pa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Describe and evaluate programs implemented by international and Australian government and non-government organisations in promoting health, human development and sustainability. </w:t>
      </w:r>
    </w:p>
    <w:p w:rsidR="009168B1" w:rsidRDefault="009168B1" w:rsidP="009168B1">
      <w:pPr>
        <w:pStyle w:val="Pa0"/>
        <w:rPr>
          <w:rFonts w:ascii="Adobe Garamond Pro Bold" w:hAnsi="Adobe Garamond Pro Bold" w:cs="Adobe Garamond Pro Bold"/>
          <w:color w:val="000000"/>
          <w:sz w:val="23"/>
          <w:szCs w:val="23"/>
        </w:rPr>
      </w:pPr>
      <w:r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Task</w:t>
      </w:r>
    </w:p>
    <w:p w:rsidR="009168B1" w:rsidRDefault="009168B1" w:rsidP="009168B1">
      <w:pPr>
        <w:pStyle w:val="Pa3"/>
        <w:spacing w:before="10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The following </w:t>
      </w:r>
      <w:r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key knowledge </w:t>
      </w:r>
      <w:r>
        <w:rPr>
          <w:rFonts w:ascii="Adobe Garamond Pro" w:hAnsi="Adobe Garamond Pro" w:cs="Adobe Garamond Pro"/>
          <w:color w:val="000000"/>
          <w:sz w:val="23"/>
          <w:szCs w:val="23"/>
        </w:rPr>
        <w:t>is the focus of this task: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•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different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types of aid, including emergency aid, bilateral and multilateral, and how they are used to achieve global health and sustainable human development;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•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the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role of the UN in providing global health and sustainable human development through the following areas of action: world peace and security, human rights, humanitarian assistance and social and economic development;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•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the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core functions of the WHO in providing global health and sustainable human development;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•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the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aims and objectives of the Australian Government’s </w:t>
      </w:r>
      <w:proofErr w:type="spellStart"/>
      <w:r>
        <w:rPr>
          <w:rFonts w:ascii="Adobe Garamond Pro" w:hAnsi="Adobe Garamond Pro" w:cs="Adobe Garamond Pro"/>
          <w:color w:val="000000"/>
          <w:sz w:val="23"/>
          <w:szCs w:val="23"/>
        </w:rPr>
        <w:t>AusAID</w:t>
      </w:r>
      <w:proofErr w:type="spell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and the role it plays in programs to improve global health and sustainable human development;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•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the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role of non-government organisations based in Australia in promoting global health and sustainable human development;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•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ways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to ensure sustainability of programs including elements of appropriateness, affordability, equity;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•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programs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focusing on literacy, food security, HIV/AIDS and malaria, safe water and sanitation in terms of: 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–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reasons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for the programs 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–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types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of aid involved in the programs </w:t>
      </w:r>
    </w:p>
    <w:p w:rsidR="009168B1" w:rsidRDefault="009168B1" w:rsidP="009168B1">
      <w:pPr>
        <w:pStyle w:val="Pa4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– </w:t>
      </w:r>
      <w:proofErr w:type="gramStart"/>
      <w:r>
        <w:rPr>
          <w:rFonts w:ascii="Adobe Garamond Pro" w:hAnsi="Adobe Garamond Pro" w:cs="Adobe Garamond Pro"/>
          <w:color w:val="000000"/>
          <w:sz w:val="23"/>
          <w:szCs w:val="23"/>
        </w:rPr>
        <w:t>implementation</w:t>
      </w:r>
      <w:proofErr w:type="gramEnd"/>
      <w:r>
        <w:rPr>
          <w:rFonts w:ascii="Adobe Garamond Pro" w:hAnsi="Adobe Garamond Pro" w:cs="Adobe Garamond Pro"/>
          <w:color w:val="000000"/>
          <w:sz w:val="23"/>
          <w:szCs w:val="23"/>
        </w:rPr>
        <w:t xml:space="preserve"> of the program.</w:t>
      </w:r>
    </w:p>
    <w:p w:rsidR="009168B1" w:rsidRDefault="009168B1" w:rsidP="009168B1">
      <w:pPr>
        <w:pStyle w:val="Default"/>
        <w:rPr>
          <w:rFonts w:cstheme="minorBidi"/>
          <w:color w:val="auto"/>
        </w:rPr>
      </w:pPr>
    </w:p>
    <w:p w:rsidR="009168B1" w:rsidRPr="009168B1" w:rsidRDefault="009168B1" w:rsidP="009168B1">
      <w:pPr>
        <w:autoSpaceDE w:val="0"/>
        <w:autoSpaceDN w:val="0"/>
        <w:adjustRightInd w:val="0"/>
        <w:spacing w:after="0" w:line="241" w:lineRule="atLeast"/>
        <w:rPr>
          <w:rFonts w:ascii="Adobe Garamond Pro" w:hAnsi="Adobe Garamond Pro" w:cs="Adobe Garamond Pro"/>
          <w:color w:val="000000"/>
          <w:sz w:val="23"/>
          <w:szCs w:val="23"/>
        </w:rPr>
      </w:pPr>
      <w:r w:rsidRPr="009168B1">
        <w:rPr>
          <w:rFonts w:ascii="Adobe Garamond Pro" w:hAnsi="Adobe Garamond Pro" w:cs="Adobe Garamond Pro"/>
          <w:color w:val="000000"/>
          <w:sz w:val="23"/>
          <w:szCs w:val="23"/>
        </w:rPr>
        <w:t xml:space="preserve">The following </w:t>
      </w:r>
      <w:r w:rsidRPr="009168B1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key skills </w:t>
      </w:r>
      <w:r w:rsidRPr="009168B1">
        <w:rPr>
          <w:rFonts w:ascii="Adobe Garamond Pro" w:hAnsi="Adobe Garamond Pro" w:cs="Adobe Garamond Pro"/>
          <w:color w:val="000000"/>
          <w:sz w:val="23"/>
          <w:szCs w:val="23"/>
        </w:rPr>
        <w:t>are the focus of this task:</w:t>
      </w:r>
    </w:p>
    <w:p w:rsidR="009168B1" w:rsidRPr="009168B1" w:rsidRDefault="009168B1" w:rsidP="009168B1">
      <w:pPr>
        <w:autoSpaceDE w:val="0"/>
        <w:autoSpaceDN w:val="0"/>
        <w:adjustRightInd w:val="0"/>
        <w:spacing w:after="0" w:line="241" w:lineRule="atLeast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 w:rsidRPr="009168B1">
        <w:rPr>
          <w:rFonts w:ascii="Adobe Garamond Pro" w:hAnsi="Adobe Garamond Pro" w:cs="Adobe Garamond Pro"/>
          <w:color w:val="000000"/>
          <w:sz w:val="23"/>
          <w:szCs w:val="23"/>
        </w:rPr>
        <w:t>• identify and explain different types of aid and evaluate their contribution to achieving sustainable improvements in global health and human development;</w:t>
      </w:r>
    </w:p>
    <w:p w:rsidR="009168B1" w:rsidRPr="009168B1" w:rsidRDefault="009168B1" w:rsidP="009168B1">
      <w:pPr>
        <w:autoSpaceDE w:val="0"/>
        <w:autoSpaceDN w:val="0"/>
        <w:adjustRightInd w:val="0"/>
        <w:spacing w:after="0" w:line="241" w:lineRule="atLeast"/>
        <w:ind w:left="340" w:hanging="340"/>
        <w:rPr>
          <w:rFonts w:ascii="Adobe Garamond Pro" w:hAnsi="Adobe Garamond Pro" w:cs="Adobe Garamond Pro"/>
          <w:color w:val="000000"/>
          <w:sz w:val="23"/>
          <w:szCs w:val="23"/>
        </w:rPr>
      </w:pPr>
      <w:r w:rsidRPr="009168B1">
        <w:rPr>
          <w:rFonts w:ascii="Adobe Garamond Pro" w:hAnsi="Adobe Garamond Pro" w:cs="Adobe Garamond Pro"/>
          <w:color w:val="000000"/>
          <w:sz w:val="23"/>
          <w:szCs w:val="23"/>
        </w:rPr>
        <w:t>• describe the role of international and Australian government and non-government agencies and organisations in global health and sustainable human development;</w:t>
      </w:r>
    </w:p>
    <w:p w:rsidR="009168B1" w:rsidRDefault="009168B1" w:rsidP="009168B1">
      <w:pPr>
        <w:pStyle w:val="Default"/>
        <w:rPr>
          <w:rFonts w:ascii="Adobe Garamond Pro" w:hAnsi="Adobe Garamond Pro" w:cs="Adobe Garamond Pro"/>
          <w:sz w:val="23"/>
          <w:szCs w:val="23"/>
        </w:rPr>
      </w:pPr>
      <w:r w:rsidRPr="009168B1">
        <w:rPr>
          <w:rFonts w:ascii="Adobe Garamond Pro" w:hAnsi="Adobe Garamond Pro" w:cs="Adobe Garamond Pro"/>
          <w:sz w:val="23"/>
          <w:szCs w:val="23"/>
        </w:rPr>
        <w:t>• analyse and evaluate aid programs in terms of their contribution to health and sustainable human development.</w:t>
      </w:r>
    </w:p>
    <w:p w:rsidR="009168B1" w:rsidRDefault="009168B1" w:rsidP="009168B1">
      <w:pPr>
        <w:pStyle w:val="Default"/>
        <w:rPr>
          <w:rFonts w:ascii="Adobe Garamond Pro" w:hAnsi="Adobe Garamond Pro" w:cs="Adobe Garamond Pro"/>
          <w:sz w:val="23"/>
          <w:szCs w:val="23"/>
        </w:rPr>
      </w:pPr>
    </w:p>
    <w:p w:rsidR="009168B1" w:rsidRDefault="009168B1" w:rsidP="009168B1">
      <w:pPr>
        <w:pStyle w:val="Default"/>
        <w:rPr>
          <w:rFonts w:ascii="Adobe Garamond Pro" w:hAnsi="Adobe Garamond Pro" w:cs="Adobe Garamond Pro"/>
          <w:sz w:val="23"/>
          <w:szCs w:val="23"/>
        </w:rPr>
      </w:pPr>
      <w:r>
        <w:rPr>
          <w:rFonts w:ascii="Adobe Garamond Pro" w:hAnsi="Adobe Garamond Pro" w:cs="Adobe Garamond Pro"/>
          <w:sz w:val="23"/>
          <w:szCs w:val="23"/>
        </w:rPr>
        <w:t>Hints:</w:t>
      </w:r>
    </w:p>
    <w:p w:rsidR="009168B1" w:rsidRDefault="0055125A" w:rsidP="008E163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E1638">
        <w:rPr>
          <w:rFonts w:asciiTheme="minorHAnsi" w:hAnsiTheme="minorHAnsi" w:cstheme="minorHAnsi"/>
        </w:rPr>
        <w:t xml:space="preserve">identify </w:t>
      </w:r>
      <w:r w:rsidR="008E1638" w:rsidRPr="008E1638">
        <w:rPr>
          <w:rFonts w:asciiTheme="minorHAnsi" w:hAnsiTheme="minorHAnsi" w:cstheme="minorHAnsi"/>
        </w:rPr>
        <w:t>different</w:t>
      </w:r>
      <w:bookmarkStart w:id="0" w:name="_GoBack"/>
      <w:bookmarkEnd w:id="0"/>
      <w:r w:rsidRPr="008E1638">
        <w:rPr>
          <w:rFonts w:asciiTheme="minorHAnsi" w:hAnsiTheme="minorHAnsi" w:cstheme="minorHAnsi"/>
        </w:rPr>
        <w:t xml:space="preserve"> types of Aid in a case study</w:t>
      </w:r>
    </w:p>
    <w:p w:rsidR="008E1638" w:rsidRPr="008E1638" w:rsidRDefault="008E1638" w:rsidP="008E1638">
      <w:pPr>
        <w:pStyle w:val="Default"/>
        <w:ind w:left="720"/>
        <w:rPr>
          <w:rFonts w:asciiTheme="minorHAnsi" w:hAnsiTheme="minorHAnsi" w:cstheme="minorHAnsi"/>
        </w:rPr>
      </w:pPr>
    </w:p>
    <w:p w:rsidR="0055125A" w:rsidRPr="008E1638" w:rsidRDefault="0055125A" w:rsidP="008E163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E1638">
        <w:rPr>
          <w:rFonts w:asciiTheme="minorHAnsi" w:hAnsiTheme="minorHAnsi" w:cstheme="minorHAnsi"/>
        </w:rPr>
        <w:t xml:space="preserve">Explain why Australia provides aid  to </w:t>
      </w:r>
      <w:r w:rsidRPr="008E1638">
        <w:rPr>
          <w:rFonts w:asciiTheme="minorHAnsi" w:hAnsiTheme="minorHAnsi" w:cstheme="minorHAnsi"/>
        </w:rPr>
        <w:t>multilateral organisations</w:t>
      </w:r>
      <w:r w:rsidRPr="008E1638">
        <w:rPr>
          <w:rFonts w:asciiTheme="minorHAnsi" w:hAnsiTheme="minorHAnsi" w:cstheme="minorHAnsi"/>
        </w:rPr>
        <w:t xml:space="preserve"> and </w:t>
      </w:r>
      <w:proofErr w:type="spellStart"/>
      <w:r w:rsidRPr="008E1638">
        <w:rPr>
          <w:rFonts w:asciiTheme="minorHAnsi" w:hAnsiTheme="minorHAnsi" w:cstheme="minorHAnsi"/>
        </w:rPr>
        <w:t>non government</w:t>
      </w:r>
      <w:proofErr w:type="spellEnd"/>
      <w:r w:rsidRPr="008E1638">
        <w:rPr>
          <w:rFonts w:asciiTheme="minorHAnsi" w:hAnsiTheme="minorHAnsi" w:cstheme="minorHAnsi"/>
        </w:rPr>
        <w:t xml:space="preserve"> organisations, and be able to provide examples of organisations</w:t>
      </w:r>
    </w:p>
    <w:p w:rsidR="009168B1" w:rsidRPr="008E1638" w:rsidRDefault="009168B1" w:rsidP="009168B1">
      <w:pPr>
        <w:pStyle w:val="Default"/>
        <w:rPr>
          <w:rFonts w:asciiTheme="minorHAnsi" w:hAnsiTheme="minorHAnsi" w:cstheme="minorHAnsi"/>
        </w:rPr>
      </w:pPr>
    </w:p>
    <w:p w:rsidR="0055125A" w:rsidRPr="008E1638" w:rsidRDefault="00444465" w:rsidP="008E163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E1638">
        <w:rPr>
          <w:rFonts w:asciiTheme="minorHAnsi" w:hAnsiTheme="minorHAnsi" w:cstheme="minorHAnsi"/>
        </w:rPr>
        <w:t xml:space="preserve">The objective of </w:t>
      </w:r>
      <w:proofErr w:type="spellStart"/>
      <w:r w:rsidRPr="008E1638">
        <w:rPr>
          <w:rFonts w:asciiTheme="minorHAnsi" w:hAnsiTheme="minorHAnsi" w:cstheme="minorHAnsi"/>
        </w:rPr>
        <w:t>ausaid</w:t>
      </w:r>
      <w:proofErr w:type="spellEnd"/>
      <w:r w:rsidRPr="008E1638">
        <w:rPr>
          <w:rFonts w:asciiTheme="minorHAnsi" w:hAnsiTheme="minorHAnsi" w:cstheme="minorHAnsi"/>
        </w:rPr>
        <w:t xml:space="preserve"> is: to assist developing countries to reduce poverty and achieve sustainable development, in line with Australia's national interest.</w:t>
      </w:r>
    </w:p>
    <w:p w:rsidR="008E1638" w:rsidRPr="008E1638" w:rsidRDefault="008E1638" w:rsidP="009168B1">
      <w:pPr>
        <w:pStyle w:val="Default"/>
        <w:rPr>
          <w:rFonts w:asciiTheme="minorHAnsi" w:hAnsiTheme="minorHAnsi" w:cstheme="minorHAnsi"/>
        </w:rPr>
      </w:pPr>
    </w:p>
    <w:p w:rsidR="0055125A" w:rsidRPr="008E1638" w:rsidRDefault="0055125A" w:rsidP="008E163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E1638">
        <w:rPr>
          <w:rFonts w:asciiTheme="minorHAnsi" w:hAnsiTheme="minorHAnsi" w:cstheme="minorHAnsi"/>
        </w:rPr>
        <w:lastRenderedPageBreak/>
        <w:t xml:space="preserve">identify elements of sustainability in a program, Equity, affordability and appropriateness </w:t>
      </w:r>
    </w:p>
    <w:p w:rsidR="008E1638" w:rsidRDefault="0055125A" w:rsidP="008E163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E1638">
        <w:rPr>
          <w:rFonts w:asciiTheme="minorHAnsi" w:hAnsiTheme="minorHAnsi" w:cstheme="minorHAnsi"/>
        </w:rPr>
        <w:t>Explain how a</w:t>
      </w:r>
      <w:r w:rsidRPr="008E1638">
        <w:rPr>
          <w:rFonts w:asciiTheme="minorHAnsi" w:hAnsiTheme="minorHAnsi" w:cstheme="minorHAnsi"/>
        </w:rPr>
        <w:t xml:space="preserve"> program could promote sustainable human development.</w:t>
      </w:r>
    </w:p>
    <w:p w:rsidR="008E1638" w:rsidRDefault="008E1638" w:rsidP="008E1638">
      <w:pPr>
        <w:pStyle w:val="Default"/>
        <w:ind w:left="720"/>
        <w:rPr>
          <w:rFonts w:asciiTheme="minorHAnsi" w:hAnsiTheme="minorHAnsi" w:cstheme="minorHAnsi"/>
        </w:rPr>
      </w:pPr>
    </w:p>
    <w:p w:rsidR="009168B1" w:rsidRPr="008E1638" w:rsidRDefault="00444465" w:rsidP="008E163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E1638">
        <w:rPr>
          <w:rFonts w:asciiTheme="minorHAnsi" w:hAnsiTheme="minorHAnsi" w:cstheme="minorHAnsi"/>
        </w:rPr>
        <w:t xml:space="preserve">identify </w:t>
      </w:r>
      <w:r w:rsidR="008E1638">
        <w:rPr>
          <w:rFonts w:asciiTheme="minorHAnsi" w:hAnsiTheme="minorHAnsi" w:cstheme="minorHAnsi"/>
        </w:rPr>
        <w:t xml:space="preserve">the </w:t>
      </w:r>
      <w:r w:rsidRPr="008E1638">
        <w:rPr>
          <w:rFonts w:asciiTheme="minorHAnsi" w:hAnsiTheme="minorHAnsi" w:cstheme="minorHAnsi"/>
        </w:rPr>
        <w:t>core functions of the WHO</w:t>
      </w:r>
      <w:r w:rsidRPr="008E1638">
        <w:rPr>
          <w:rFonts w:asciiTheme="minorHAnsi" w:hAnsiTheme="minorHAnsi" w:cstheme="minorHAnsi"/>
        </w:rPr>
        <w:t xml:space="preserve"> from a case study</w:t>
      </w:r>
    </w:p>
    <w:p w:rsidR="0055125A" w:rsidRPr="008E1638" w:rsidRDefault="0055125A" w:rsidP="009168B1">
      <w:pPr>
        <w:pStyle w:val="Default"/>
        <w:rPr>
          <w:rFonts w:asciiTheme="minorHAnsi" w:hAnsiTheme="minorHAnsi" w:cstheme="minorHAnsi"/>
        </w:rPr>
      </w:pPr>
    </w:p>
    <w:p w:rsidR="0055125A" w:rsidRPr="008E1638" w:rsidRDefault="0055125A" w:rsidP="008E163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8E1638">
        <w:rPr>
          <w:rFonts w:asciiTheme="minorHAnsi" w:hAnsiTheme="minorHAnsi" w:cstheme="minorHAnsi"/>
        </w:rPr>
        <w:t>identify</w:t>
      </w:r>
      <w:proofErr w:type="gramEnd"/>
      <w:r w:rsidRPr="008E1638">
        <w:rPr>
          <w:rFonts w:asciiTheme="minorHAnsi" w:hAnsiTheme="minorHAnsi" w:cstheme="minorHAnsi"/>
        </w:rPr>
        <w:t xml:space="preserve"> a program to address a concern (.i.e. illiteracy, food security, safe water and sanitation) within a case study and then be able to d</w:t>
      </w:r>
      <w:r w:rsidRPr="008E1638">
        <w:rPr>
          <w:rFonts w:asciiTheme="minorHAnsi" w:hAnsiTheme="minorHAnsi" w:cstheme="minorHAnsi"/>
        </w:rPr>
        <w:t>iscuss how this program could promote health and human development.</w:t>
      </w:r>
    </w:p>
    <w:p w:rsidR="008E1638" w:rsidRPr="008E1638" w:rsidRDefault="008E1638" w:rsidP="009168B1">
      <w:pPr>
        <w:pStyle w:val="Default"/>
        <w:rPr>
          <w:rFonts w:asciiTheme="minorHAnsi" w:hAnsiTheme="minorHAnsi" w:cstheme="minorHAnsi"/>
        </w:rPr>
      </w:pPr>
    </w:p>
    <w:p w:rsidR="008E1638" w:rsidRPr="008E1638" w:rsidRDefault="008E1638" w:rsidP="008E163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E1638">
        <w:rPr>
          <w:rFonts w:asciiTheme="minorHAnsi" w:hAnsiTheme="minorHAnsi" w:cstheme="minorHAnsi"/>
        </w:rPr>
        <w:t xml:space="preserve">Identify one area of work of </w:t>
      </w:r>
      <w:r w:rsidRPr="008E1638">
        <w:rPr>
          <w:rFonts w:asciiTheme="minorHAnsi" w:hAnsiTheme="minorHAnsi" w:cstheme="minorHAnsi"/>
        </w:rPr>
        <w:t>the UN and describe its meaning and then be able to explain how this work could promote global health</w:t>
      </w:r>
    </w:p>
    <w:p w:rsidR="009168B1" w:rsidRPr="008E1638" w:rsidRDefault="009168B1" w:rsidP="009168B1">
      <w:pPr>
        <w:pStyle w:val="Default"/>
        <w:rPr>
          <w:rFonts w:asciiTheme="minorHAnsi" w:hAnsiTheme="minorHAnsi" w:cstheme="minorHAnsi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940"/>
      </w:tblGrid>
      <w:tr w:rsidR="009168B1" w:rsidRPr="00587733" w:rsidTr="00807F13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168B1" w:rsidRPr="00587733" w:rsidRDefault="009168B1" w:rsidP="00807F13">
            <w:pPr>
              <w:pStyle w:val="Head3"/>
            </w:pPr>
            <w:r w:rsidRPr="00587733">
              <w:t>Outcome 2</w:t>
            </w:r>
          </w:p>
          <w:p w:rsidR="009168B1" w:rsidRPr="00587733" w:rsidRDefault="009168B1" w:rsidP="00807F13">
            <w:pPr>
              <w:spacing w:before="60" w:after="180"/>
              <w:rPr>
                <w:rFonts w:ascii="Arial Narrow" w:hAnsi="Arial Narrow"/>
                <w:b/>
              </w:rPr>
            </w:pPr>
            <w:r w:rsidRPr="00587733">
              <w:t>Describe and evaluate programs implemented by international and Australian government and non-government organisations in promoting health, human development and sustainability</w:t>
            </w:r>
            <w:r w:rsidRPr="00587733">
              <w:rPr>
                <w:rFonts w:ascii="Arial Narrow" w:hAnsi="Arial Narrow"/>
                <w:sz w:val="24"/>
                <w:szCs w:val="26"/>
              </w:rPr>
              <w:t>.</w:t>
            </w:r>
          </w:p>
        </w:tc>
      </w:tr>
      <w:tr w:rsidR="009168B1" w:rsidRPr="00587733" w:rsidTr="00807F1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9168B1" w:rsidRPr="00587733" w:rsidRDefault="009168B1" w:rsidP="00807F13">
            <w:pPr>
              <w:pStyle w:val="TableHead"/>
              <w:spacing w:before="80" w:after="80"/>
            </w:pPr>
            <w:smartTag w:uri="urn:schemas-microsoft-com:office:smarttags" w:element="place">
              <w:smartTag w:uri="urn:schemas-microsoft-com:office:smarttags" w:element="PlaceName">
                <w:r w:rsidRPr="00587733">
                  <w:t>MARK</w:t>
                </w:r>
              </w:smartTag>
              <w:r w:rsidRPr="00587733">
                <w:t xml:space="preserve"> </w:t>
              </w:r>
              <w:smartTag w:uri="urn:schemas-microsoft-com:office:smarttags" w:element="PlaceName">
                <w:r w:rsidRPr="00587733">
                  <w:t>RANGE</w:t>
                </w:r>
              </w:smartTag>
            </w:smartTag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</w:tcPr>
          <w:p w:rsidR="009168B1" w:rsidRPr="00587733" w:rsidRDefault="009168B1" w:rsidP="00807F13">
            <w:pPr>
              <w:pStyle w:val="TableHead"/>
              <w:spacing w:before="80" w:after="80"/>
              <w:ind w:right="72"/>
            </w:pPr>
            <w:r w:rsidRPr="00587733">
              <w:t>DESCRIPTOR: typical performance in each range</w:t>
            </w:r>
          </w:p>
        </w:tc>
      </w:tr>
      <w:tr w:rsidR="009168B1" w:rsidRPr="00587733" w:rsidTr="00807F1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 w:rsidRPr="00587733">
              <w:t>33–40 marks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>
              <w:rPr>
                <w:szCs w:val="20"/>
              </w:rPr>
              <w:t>C</w:t>
            </w:r>
            <w:r w:rsidRPr="00587733">
              <w:rPr>
                <w:szCs w:val="20"/>
              </w:rPr>
              <w:t xml:space="preserve">ritical evaluation of the contribution of different types of aid to achieve sustainable improvements in global health and human development. </w:t>
            </w:r>
            <w:r>
              <w:rPr>
                <w:szCs w:val="20"/>
              </w:rPr>
              <w:t>Comprehensive</w:t>
            </w:r>
            <w:r w:rsidRPr="00587733">
              <w:rPr>
                <w:szCs w:val="20"/>
              </w:rPr>
              <w:t xml:space="preserve"> understanding of the role of agencies and </w:t>
            </w:r>
            <w:proofErr w:type="spellStart"/>
            <w:r w:rsidRPr="00587733">
              <w:rPr>
                <w:szCs w:val="20"/>
              </w:rPr>
              <w:t>organisations</w:t>
            </w:r>
            <w:proofErr w:type="spellEnd"/>
            <w:r w:rsidRPr="00587733">
              <w:rPr>
                <w:szCs w:val="20"/>
              </w:rPr>
              <w:t xml:space="preserve"> in promoting global health and sustainable human development</w:t>
            </w:r>
            <w:r>
              <w:rPr>
                <w:szCs w:val="20"/>
              </w:rPr>
              <w:t>, with</w:t>
            </w:r>
            <w:r w:rsidRPr="00587733">
              <w:rPr>
                <w:szCs w:val="20"/>
              </w:rPr>
              <w:t xml:space="preserve"> </w:t>
            </w:r>
            <w:r>
              <w:rPr>
                <w:szCs w:val="20"/>
              </w:rPr>
              <w:t>c</w:t>
            </w:r>
            <w:r w:rsidRPr="00587733">
              <w:rPr>
                <w:szCs w:val="20"/>
              </w:rPr>
              <w:t>ritical evaluation of aid programs.</w:t>
            </w:r>
          </w:p>
        </w:tc>
      </w:tr>
      <w:tr w:rsidR="009168B1" w:rsidRPr="00587733" w:rsidTr="00807F1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 w:rsidRPr="00587733">
              <w:t>25–32 marks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>
              <w:rPr>
                <w:szCs w:val="20"/>
              </w:rPr>
              <w:t>D</w:t>
            </w:r>
            <w:r w:rsidRPr="00587733">
              <w:rPr>
                <w:szCs w:val="20"/>
              </w:rPr>
              <w:t xml:space="preserve">etailed evaluation of the contribution of different types of aid to achieve sustainable improvements in global health and human development. Detailed understanding of the role of agencies and </w:t>
            </w:r>
            <w:proofErr w:type="spellStart"/>
            <w:r w:rsidRPr="00587733">
              <w:rPr>
                <w:szCs w:val="20"/>
              </w:rPr>
              <w:t>organisations</w:t>
            </w:r>
            <w:proofErr w:type="spellEnd"/>
            <w:r w:rsidRPr="00587733">
              <w:rPr>
                <w:szCs w:val="20"/>
              </w:rPr>
              <w:t xml:space="preserve"> in promoting global health and sustainable human development</w:t>
            </w:r>
            <w:r>
              <w:rPr>
                <w:szCs w:val="20"/>
              </w:rPr>
              <w:t>, with</w:t>
            </w:r>
            <w:r w:rsidRPr="00587733">
              <w:rPr>
                <w:szCs w:val="20"/>
              </w:rPr>
              <w:t xml:space="preserve"> </w:t>
            </w:r>
            <w:r>
              <w:rPr>
                <w:szCs w:val="20"/>
              </w:rPr>
              <w:t>detailed</w:t>
            </w:r>
            <w:r w:rsidRPr="00587733">
              <w:rPr>
                <w:szCs w:val="20"/>
              </w:rPr>
              <w:t xml:space="preserve"> evaluation of aid programs.</w:t>
            </w:r>
          </w:p>
        </w:tc>
      </w:tr>
      <w:tr w:rsidR="009168B1" w:rsidRPr="00587733" w:rsidTr="00807F1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nil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 w:rsidRPr="00587733">
              <w:t>17–24 marks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 w:rsidRPr="00587733">
              <w:rPr>
                <w:szCs w:val="20"/>
              </w:rPr>
              <w:t xml:space="preserve">Some evaluation of the contribution of different types of aid to achieve sustainable improvements in global health and human development. </w:t>
            </w:r>
            <w:r>
              <w:rPr>
                <w:szCs w:val="20"/>
              </w:rPr>
              <w:t xml:space="preserve">Clear </w:t>
            </w:r>
            <w:r w:rsidRPr="00587733">
              <w:rPr>
                <w:szCs w:val="20"/>
              </w:rPr>
              <w:t xml:space="preserve">understanding of the role of agencies and </w:t>
            </w:r>
            <w:proofErr w:type="spellStart"/>
            <w:r w:rsidRPr="00587733">
              <w:rPr>
                <w:szCs w:val="20"/>
              </w:rPr>
              <w:t>organisations</w:t>
            </w:r>
            <w:proofErr w:type="spellEnd"/>
            <w:r w:rsidRPr="00587733">
              <w:rPr>
                <w:szCs w:val="20"/>
              </w:rPr>
              <w:t xml:space="preserve"> in promoting global health and sustainable human development</w:t>
            </w:r>
            <w:r>
              <w:rPr>
                <w:szCs w:val="20"/>
              </w:rPr>
              <w:t>, with</w:t>
            </w:r>
            <w:r w:rsidRPr="00587733">
              <w:rPr>
                <w:szCs w:val="20"/>
              </w:rPr>
              <w:t xml:space="preserve"> </w:t>
            </w:r>
            <w:r>
              <w:rPr>
                <w:szCs w:val="20"/>
              </w:rPr>
              <w:t>some</w:t>
            </w:r>
            <w:r w:rsidRPr="00587733">
              <w:rPr>
                <w:szCs w:val="20"/>
              </w:rPr>
              <w:t xml:space="preserve"> evaluation of aid programs.</w:t>
            </w:r>
          </w:p>
        </w:tc>
      </w:tr>
      <w:tr w:rsidR="009168B1" w:rsidRPr="00587733" w:rsidTr="00807F1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 w:rsidRPr="00587733">
              <w:t>9–16 marks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 w:rsidRPr="00587733">
              <w:rPr>
                <w:szCs w:val="20"/>
              </w:rPr>
              <w:t xml:space="preserve">Limited evaluation of the contribution of different types of aid to achieve sustainable improvements in global health and human development. </w:t>
            </w:r>
            <w:r>
              <w:rPr>
                <w:szCs w:val="20"/>
              </w:rPr>
              <w:t>G</w:t>
            </w:r>
            <w:r w:rsidRPr="00587733">
              <w:rPr>
                <w:szCs w:val="20"/>
              </w:rPr>
              <w:t xml:space="preserve">eneral description of the role of agencies and </w:t>
            </w:r>
            <w:proofErr w:type="spellStart"/>
            <w:r w:rsidRPr="00587733">
              <w:rPr>
                <w:szCs w:val="20"/>
              </w:rPr>
              <w:t>organisations</w:t>
            </w:r>
            <w:proofErr w:type="spellEnd"/>
            <w:r>
              <w:rPr>
                <w:szCs w:val="20"/>
              </w:rPr>
              <w:t>, with some explanation of the role of</w:t>
            </w:r>
            <w:r w:rsidRPr="00587733">
              <w:rPr>
                <w:szCs w:val="20"/>
              </w:rPr>
              <w:t xml:space="preserve"> aid programs.</w:t>
            </w:r>
          </w:p>
        </w:tc>
      </w:tr>
      <w:tr w:rsidR="009168B1" w:rsidRPr="00587733" w:rsidTr="00807F1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nil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 w:rsidRPr="00587733">
              <w:t>1–8 marks</w:t>
            </w: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9168B1" w:rsidRPr="00587733" w:rsidRDefault="009168B1" w:rsidP="00807F13">
            <w:pPr>
              <w:pStyle w:val="TableText"/>
              <w:spacing w:before="120" w:after="120"/>
            </w:pPr>
            <w:r>
              <w:rPr>
                <w:szCs w:val="20"/>
              </w:rPr>
              <w:t>Some</w:t>
            </w:r>
            <w:r w:rsidRPr="00587733">
              <w:rPr>
                <w:szCs w:val="20"/>
              </w:rPr>
              <w:t xml:space="preserve"> description of the contribution of different types of aid. </w:t>
            </w:r>
            <w:r>
              <w:rPr>
                <w:szCs w:val="20"/>
              </w:rPr>
              <w:t>B</w:t>
            </w:r>
            <w:r w:rsidRPr="00587733">
              <w:rPr>
                <w:szCs w:val="20"/>
              </w:rPr>
              <w:t xml:space="preserve">rief description of some of the agencies and </w:t>
            </w:r>
            <w:proofErr w:type="spellStart"/>
            <w:r>
              <w:rPr>
                <w:szCs w:val="20"/>
              </w:rPr>
              <w:t>organisations</w:t>
            </w:r>
            <w:proofErr w:type="spellEnd"/>
            <w:r>
              <w:rPr>
                <w:szCs w:val="20"/>
              </w:rPr>
              <w:t>, with s</w:t>
            </w:r>
            <w:r w:rsidRPr="00587733">
              <w:rPr>
                <w:szCs w:val="20"/>
              </w:rPr>
              <w:t>ome description of the role of aid programs.</w:t>
            </w:r>
          </w:p>
        </w:tc>
      </w:tr>
    </w:tbl>
    <w:p w:rsidR="00056333" w:rsidRDefault="00056333" w:rsidP="009168B1"/>
    <w:sectPr w:rsidR="00056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CY Plain">
    <w:altName w:val="Helvetica CY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F7F"/>
    <w:multiLevelType w:val="hybridMultilevel"/>
    <w:tmpl w:val="3D9844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1"/>
    <w:rsid w:val="00056333"/>
    <w:rsid w:val="00444465"/>
    <w:rsid w:val="0055125A"/>
    <w:rsid w:val="008E1638"/>
    <w:rsid w:val="009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8B1"/>
    <w:pPr>
      <w:autoSpaceDE w:val="0"/>
      <w:autoSpaceDN w:val="0"/>
      <w:adjustRightInd w:val="0"/>
      <w:spacing w:after="0" w:line="240" w:lineRule="auto"/>
    </w:pPr>
    <w:rPr>
      <w:rFonts w:ascii="Helvetica CY Plain" w:hAnsi="Helvetica CY Plain" w:cs="Helvetica CY Pla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168B1"/>
    <w:rPr>
      <w:rFonts w:cs="Helvetica CY Plain"/>
      <w:color w:val="000000"/>
      <w:sz w:val="64"/>
      <w:szCs w:val="64"/>
    </w:rPr>
  </w:style>
  <w:style w:type="paragraph" w:customStyle="1" w:styleId="Pa0">
    <w:name w:val="Pa0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168B1"/>
    <w:rPr>
      <w:rFonts w:ascii="Helvetica Neue" w:hAnsi="Helvetica Neue" w:cs="Helvetica Neue"/>
      <w:b/>
      <w:bCs/>
      <w:color w:val="000000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168B1"/>
    <w:rPr>
      <w:rFonts w:cs="Helvetica CY Plain"/>
      <w:i/>
      <w:iCs/>
      <w:color w:val="000000"/>
      <w:sz w:val="16"/>
      <w:szCs w:val="16"/>
    </w:rPr>
  </w:style>
  <w:style w:type="character" w:customStyle="1" w:styleId="A8">
    <w:name w:val="A8"/>
    <w:uiPriority w:val="99"/>
    <w:rsid w:val="009168B1"/>
    <w:rPr>
      <w:rFonts w:ascii="Helvetica Neue" w:hAnsi="Helvetica Neue" w:cs="Helvetica Neue"/>
      <w:b/>
      <w:bCs/>
      <w:color w:val="000000"/>
      <w:sz w:val="18"/>
      <w:szCs w:val="18"/>
    </w:rPr>
  </w:style>
  <w:style w:type="paragraph" w:customStyle="1" w:styleId="Head3">
    <w:name w:val="Head3"/>
    <w:basedOn w:val="Normal"/>
    <w:rsid w:val="009168B1"/>
    <w:pPr>
      <w:autoSpaceDE w:val="0"/>
      <w:autoSpaceDN w:val="0"/>
      <w:adjustRightInd w:val="0"/>
      <w:spacing w:before="180" w:after="0" w:line="240" w:lineRule="auto"/>
    </w:pPr>
    <w:rPr>
      <w:rFonts w:ascii="Arial Narrow" w:eastAsia="Times New Roman" w:hAnsi="Arial Narrow" w:cs="Times New Roman"/>
      <w:b/>
      <w:sz w:val="24"/>
      <w:szCs w:val="26"/>
    </w:rPr>
  </w:style>
  <w:style w:type="paragraph" w:customStyle="1" w:styleId="TableHead">
    <w:name w:val="TableHead"/>
    <w:basedOn w:val="Normal"/>
    <w:rsid w:val="009168B1"/>
    <w:pPr>
      <w:spacing w:before="60" w:after="60" w:line="240" w:lineRule="auto"/>
    </w:pPr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TableText">
    <w:name w:val="TableText"/>
    <w:basedOn w:val="Normal"/>
    <w:rsid w:val="009168B1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8B1"/>
    <w:pPr>
      <w:autoSpaceDE w:val="0"/>
      <w:autoSpaceDN w:val="0"/>
      <w:adjustRightInd w:val="0"/>
      <w:spacing w:after="0" w:line="240" w:lineRule="auto"/>
    </w:pPr>
    <w:rPr>
      <w:rFonts w:ascii="Helvetica CY Plain" w:hAnsi="Helvetica CY Plain" w:cs="Helvetica CY Pla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168B1"/>
    <w:rPr>
      <w:rFonts w:cs="Helvetica CY Plain"/>
      <w:color w:val="000000"/>
      <w:sz w:val="64"/>
      <w:szCs w:val="64"/>
    </w:rPr>
  </w:style>
  <w:style w:type="paragraph" w:customStyle="1" w:styleId="Pa0">
    <w:name w:val="Pa0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168B1"/>
    <w:rPr>
      <w:rFonts w:ascii="Helvetica Neue" w:hAnsi="Helvetica Neue" w:cs="Helvetica Neue"/>
      <w:b/>
      <w:bCs/>
      <w:color w:val="000000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168B1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168B1"/>
    <w:rPr>
      <w:rFonts w:cs="Helvetica CY Plain"/>
      <w:i/>
      <w:iCs/>
      <w:color w:val="000000"/>
      <w:sz w:val="16"/>
      <w:szCs w:val="16"/>
    </w:rPr>
  </w:style>
  <w:style w:type="character" w:customStyle="1" w:styleId="A8">
    <w:name w:val="A8"/>
    <w:uiPriority w:val="99"/>
    <w:rsid w:val="009168B1"/>
    <w:rPr>
      <w:rFonts w:ascii="Helvetica Neue" w:hAnsi="Helvetica Neue" w:cs="Helvetica Neue"/>
      <w:b/>
      <w:bCs/>
      <w:color w:val="000000"/>
      <w:sz w:val="18"/>
      <w:szCs w:val="18"/>
    </w:rPr>
  </w:style>
  <w:style w:type="paragraph" w:customStyle="1" w:styleId="Head3">
    <w:name w:val="Head3"/>
    <w:basedOn w:val="Normal"/>
    <w:rsid w:val="009168B1"/>
    <w:pPr>
      <w:autoSpaceDE w:val="0"/>
      <w:autoSpaceDN w:val="0"/>
      <w:adjustRightInd w:val="0"/>
      <w:spacing w:before="180" w:after="0" w:line="240" w:lineRule="auto"/>
    </w:pPr>
    <w:rPr>
      <w:rFonts w:ascii="Arial Narrow" w:eastAsia="Times New Roman" w:hAnsi="Arial Narrow" w:cs="Times New Roman"/>
      <w:b/>
      <w:sz w:val="24"/>
      <w:szCs w:val="26"/>
    </w:rPr>
  </w:style>
  <w:style w:type="paragraph" w:customStyle="1" w:styleId="TableHead">
    <w:name w:val="TableHead"/>
    <w:basedOn w:val="Normal"/>
    <w:rsid w:val="009168B1"/>
    <w:pPr>
      <w:spacing w:before="60" w:after="60" w:line="240" w:lineRule="auto"/>
    </w:pPr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TableText">
    <w:name w:val="TableText"/>
    <w:basedOn w:val="Normal"/>
    <w:rsid w:val="009168B1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DALL</dc:creator>
  <cp:lastModifiedBy>Kim DALL</cp:lastModifiedBy>
  <cp:revision>1</cp:revision>
  <dcterms:created xsi:type="dcterms:W3CDTF">2012-09-10T04:08:00Z</dcterms:created>
  <dcterms:modified xsi:type="dcterms:W3CDTF">2012-09-10T05:58:00Z</dcterms:modified>
</cp:coreProperties>
</file>